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10952" w14:textId="500A535A" w:rsidR="00A83741" w:rsidRDefault="00A83741" w:rsidP="00A83741">
      <w:pPr>
        <w:pStyle w:val="3GPPHeader"/>
        <w:spacing w:after="60"/>
        <w:rPr>
          <w:sz w:val="32"/>
          <w:szCs w:val="32"/>
          <w:highlight w:val="yellow"/>
        </w:rPr>
      </w:pPr>
      <w:bookmarkStart w:id="0" w:name="_Hlk485401214"/>
      <w:r>
        <w:t>3GPP TSG-RAN WG2 #AH NR 1801</w:t>
      </w:r>
      <w:r>
        <w:tab/>
      </w:r>
      <w:r w:rsidRPr="00F044C9">
        <w:rPr>
          <w:sz w:val="32"/>
          <w:szCs w:val="32"/>
        </w:rPr>
        <w:t>Tdoc R2-</w:t>
      </w:r>
      <w:r w:rsidR="00AA7FAC" w:rsidRPr="00AA7FAC">
        <w:rPr>
          <w:sz w:val="32"/>
          <w:szCs w:val="32"/>
        </w:rPr>
        <w:t>1800704</w:t>
      </w:r>
    </w:p>
    <w:p w14:paraId="3A5F5E10" w14:textId="13F75642" w:rsidR="00A83741" w:rsidRDefault="00A83741" w:rsidP="00A83741">
      <w:pPr>
        <w:pStyle w:val="3GPPHeader"/>
      </w:pPr>
      <w:r w:rsidRPr="008F23F1">
        <w:rPr>
          <w:szCs w:val="24"/>
        </w:rPr>
        <w:t>Vancouver, Canada, Jan 22</w:t>
      </w:r>
      <w:r w:rsidRPr="008F23F1">
        <w:rPr>
          <w:szCs w:val="24"/>
          <w:vertAlign w:val="superscript"/>
        </w:rPr>
        <w:t>nd</w:t>
      </w:r>
      <w:r w:rsidRPr="008F23F1">
        <w:rPr>
          <w:szCs w:val="24"/>
        </w:rPr>
        <w:t xml:space="preserve"> – 26</w:t>
      </w:r>
      <w:r w:rsidRPr="008F23F1">
        <w:rPr>
          <w:szCs w:val="24"/>
          <w:vertAlign w:val="superscript"/>
        </w:rPr>
        <w:t>th</w:t>
      </w:r>
      <w:r w:rsidRPr="008F23F1">
        <w:rPr>
          <w:szCs w:val="24"/>
        </w:rPr>
        <w:t xml:space="preserve">, 2018        </w:t>
      </w:r>
      <w:r w:rsidRPr="00122BA1">
        <w:rPr>
          <w:sz w:val="22"/>
          <w:szCs w:val="24"/>
        </w:rPr>
        <w:tab/>
      </w:r>
      <w:bookmarkEnd w:id="0"/>
    </w:p>
    <w:p w14:paraId="4000FC07" w14:textId="0B7402BB" w:rsidR="00386D0F" w:rsidRPr="00CE0424" w:rsidRDefault="00386D0F" w:rsidP="00386D0F">
      <w:pPr>
        <w:pStyle w:val="3GPPHeader"/>
      </w:pPr>
    </w:p>
    <w:p w14:paraId="00D164C0" w14:textId="06ADB2DE" w:rsidR="00E90E49" w:rsidRPr="00AB7C2B" w:rsidRDefault="00E90E49" w:rsidP="00311702">
      <w:pPr>
        <w:pStyle w:val="3GPPHeader"/>
        <w:rPr>
          <w:sz w:val="22"/>
          <w:szCs w:val="22"/>
          <w:lang w:val="en-US"/>
        </w:rPr>
      </w:pPr>
      <w:r w:rsidRPr="00AB7C2B">
        <w:rPr>
          <w:sz w:val="22"/>
          <w:szCs w:val="22"/>
          <w:lang w:val="en-US"/>
        </w:rPr>
        <w:t>Agenda Item:</w:t>
      </w:r>
      <w:r w:rsidRPr="00400757">
        <w:rPr>
          <w:sz w:val="22"/>
          <w:szCs w:val="22"/>
          <w:lang w:val="en-US"/>
        </w:rPr>
        <w:tab/>
      </w:r>
      <w:r w:rsidR="00643344" w:rsidRPr="00643344">
        <w:rPr>
          <w:sz w:val="22"/>
          <w:szCs w:val="22"/>
        </w:rPr>
        <w:t>10.3.3.5</w:t>
      </w:r>
    </w:p>
    <w:p w14:paraId="7C12C2C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6C86DB7" w14:textId="0BF2FC7C" w:rsidR="00E90E49" w:rsidRPr="00CE0424" w:rsidRDefault="003D3C45" w:rsidP="00311702">
      <w:pPr>
        <w:pStyle w:val="3GPPHeader"/>
        <w:rPr>
          <w:sz w:val="22"/>
          <w:szCs w:val="22"/>
        </w:rPr>
      </w:pPr>
      <w:r>
        <w:rPr>
          <w:sz w:val="22"/>
          <w:szCs w:val="22"/>
        </w:rPr>
        <w:t>Title:</w:t>
      </w:r>
      <w:r w:rsidR="00E90E49" w:rsidRPr="00CE0424">
        <w:rPr>
          <w:sz w:val="22"/>
          <w:szCs w:val="22"/>
        </w:rPr>
        <w:tab/>
      </w:r>
      <w:r w:rsidR="00AC7681">
        <w:rPr>
          <w:sz w:val="22"/>
          <w:szCs w:val="22"/>
        </w:rPr>
        <w:t xml:space="preserve">PDCP </w:t>
      </w:r>
      <w:r w:rsidR="00806A60">
        <w:rPr>
          <w:sz w:val="22"/>
          <w:szCs w:val="22"/>
        </w:rPr>
        <w:t>duplication transmit operation</w:t>
      </w:r>
    </w:p>
    <w:p w14:paraId="02260E3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08FC8D95" w14:textId="77777777" w:rsidR="00E90E49" w:rsidRPr="00CE0424" w:rsidRDefault="00E90E49" w:rsidP="00E90E49"/>
    <w:p w14:paraId="5BD03DAF" w14:textId="77777777" w:rsidR="00C24345" w:rsidRDefault="00E90E49" w:rsidP="00A2052C">
      <w:pPr>
        <w:pStyle w:val="Heading1"/>
      </w:pPr>
      <w:r w:rsidRPr="00CE0424">
        <w:t>Introduction</w:t>
      </w:r>
    </w:p>
    <w:p w14:paraId="0CB05851" w14:textId="6372FA35" w:rsidR="00914E86" w:rsidRDefault="0098356E" w:rsidP="00E40888">
      <w:r>
        <w:t xml:space="preserve">In this contribution, we discuss </w:t>
      </w:r>
      <w:r w:rsidR="00AD3F57">
        <w:t>the PDCP duplication transmit operation, considering transmission, re</w:t>
      </w:r>
      <w:r w:rsidR="00AD6928">
        <w:t>-</w:t>
      </w:r>
      <w:r w:rsidR="00AD3F57">
        <w:t xml:space="preserve">transmission and data volume calculation when </w:t>
      </w:r>
      <w:r w:rsidR="006F6519">
        <w:t xml:space="preserve">the </w:t>
      </w:r>
      <w:r w:rsidR="00AD3F57">
        <w:t xml:space="preserve">PDCP duplication function is employed. </w:t>
      </w:r>
      <w:r>
        <w:t xml:space="preserve">Thereby we propose a unified procedure for duplication both DC and CA. </w:t>
      </w:r>
    </w:p>
    <w:p w14:paraId="21C5138E" w14:textId="683F9B35" w:rsidR="00AF2084" w:rsidRDefault="00806A60" w:rsidP="00AF2084">
      <w:pPr>
        <w:pStyle w:val="Heading1"/>
      </w:pPr>
      <w:r>
        <w:t>Discussion</w:t>
      </w:r>
    </w:p>
    <w:p w14:paraId="7CA9D62E" w14:textId="77777777" w:rsidR="00AF2084" w:rsidRDefault="00AF2084" w:rsidP="00AF2084">
      <w:pPr>
        <w:pStyle w:val="Heading2"/>
      </w:pPr>
      <w:r>
        <w:t>Transmit operation</w:t>
      </w:r>
    </w:p>
    <w:p w14:paraId="653FC6DC" w14:textId="7A364074" w:rsidR="00AF2084" w:rsidRDefault="00AF2084" w:rsidP="00AF2084">
      <w:r>
        <w:t xml:space="preserve">In the current Rel-15 NR TS 38.323, the PDCP duplication function is captured in the transmitter side as follows: </w:t>
      </w:r>
    </w:p>
    <w:p w14:paraId="613A436B" w14:textId="77777777" w:rsidR="00AF2084" w:rsidRPr="00AF2084" w:rsidRDefault="00AF2084" w:rsidP="00AF2084">
      <w:pPr>
        <w:ind w:left="567"/>
        <w:rPr>
          <w:i/>
          <w:lang w:eastAsia="ko-KR"/>
        </w:rPr>
      </w:pPr>
      <w:r w:rsidRPr="00AF2084">
        <w:rPr>
          <w:rFonts w:hint="eastAsia"/>
          <w:i/>
          <w:lang w:eastAsia="ko-KR"/>
        </w:rPr>
        <w:t xml:space="preserve">When submitting a PDCP Data PDU to lower layer, the </w:t>
      </w:r>
      <w:r w:rsidRPr="00AF2084">
        <w:rPr>
          <w:i/>
          <w:lang w:eastAsia="ko-KR"/>
        </w:rPr>
        <w:t>transmitting PDCP entity</w:t>
      </w:r>
      <w:r w:rsidRPr="00AF2084">
        <w:rPr>
          <w:rFonts w:hint="eastAsia"/>
          <w:i/>
          <w:lang w:eastAsia="ko-KR"/>
        </w:rPr>
        <w:t xml:space="preserve"> shall</w:t>
      </w:r>
      <w:r w:rsidRPr="00AF2084">
        <w:rPr>
          <w:i/>
          <w:lang w:eastAsia="ko-KR"/>
        </w:rPr>
        <w:t>:</w:t>
      </w:r>
    </w:p>
    <w:p w14:paraId="190B22E4" w14:textId="799201CD" w:rsidR="00AF2084" w:rsidRPr="00AF2084" w:rsidRDefault="00AF2084" w:rsidP="00AF2084">
      <w:pPr>
        <w:pStyle w:val="B2"/>
        <w:ind w:left="1418"/>
        <w:rPr>
          <w:i/>
          <w:lang w:eastAsia="ko-KR"/>
        </w:rPr>
      </w:pPr>
      <w:r w:rsidRPr="00AF2084">
        <w:rPr>
          <w:i/>
          <w:lang w:eastAsia="ko-KR"/>
        </w:rPr>
        <w:t>[…]</w:t>
      </w:r>
    </w:p>
    <w:p w14:paraId="5B463F59" w14:textId="77777777" w:rsidR="00AF2084" w:rsidRPr="00AF2084" w:rsidRDefault="00AF2084" w:rsidP="00AF2084">
      <w:pPr>
        <w:pStyle w:val="B1"/>
        <w:ind w:left="1135"/>
        <w:rPr>
          <w:i/>
          <w:lang w:eastAsia="ko-KR"/>
        </w:rPr>
      </w:pPr>
      <w:r w:rsidRPr="00AF2084">
        <w:rPr>
          <w:rFonts w:hint="eastAsia"/>
          <w:i/>
          <w:lang w:eastAsia="ko-KR"/>
        </w:rPr>
        <w:t>-</w:t>
      </w:r>
      <w:r w:rsidRPr="00AF2084">
        <w:rPr>
          <w:rFonts w:hint="eastAsia"/>
          <w:i/>
          <w:lang w:eastAsia="ko-KR"/>
        </w:rPr>
        <w:tab/>
      </w:r>
      <w:r w:rsidRPr="00AF2084">
        <w:rPr>
          <w:i/>
          <w:lang w:eastAsia="ko-KR"/>
        </w:rPr>
        <w:t xml:space="preserve">else, </w:t>
      </w:r>
      <w:r w:rsidRPr="00AF2084">
        <w:rPr>
          <w:rFonts w:hint="eastAsia"/>
          <w:i/>
          <w:lang w:eastAsia="ko-KR"/>
        </w:rPr>
        <w:t xml:space="preserve">if </w:t>
      </w:r>
      <w:r w:rsidRPr="00AF2084">
        <w:rPr>
          <w:i/>
          <w:lang w:eastAsia="ko-KR"/>
        </w:rPr>
        <w:t>the transmitting PDCP entity is associated with two RLC entities:</w:t>
      </w:r>
    </w:p>
    <w:p w14:paraId="30F90DDA" w14:textId="77777777" w:rsidR="00AF2084" w:rsidRPr="00AF2084" w:rsidRDefault="00AF2084" w:rsidP="00AF2084">
      <w:pPr>
        <w:pStyle w:val="B2"/>
        <w:ind w:left="1418"/>
        <w:rPr>
          <w:i/>
          <w:lang w:eastAsia="ko-KR"/>
        </w:rPr>
      </w:pPr>
      <w:r w:rsidRPr="00AF2084">
        <w:rPr>
          <w:i/>
          <w:lang w:eastAsia="ko-KR"/>
        </w:rPr>
        <w:t>-</w:t>
      </w:r>
      <w:r w:rsidRPr="00AF2084">
        <w:rPr>
          <w:i/>
          <w:lang w:eastAsia="ko-KR"/>
        </w:rPr>
        <w:tab/>
      </w:r>
      <w:bookmarkStart w:id="1" w:name="_Hlk503273718"/>
      <w:r w:rsidRPr="00AF2084">
        <w:rPr>
          <w:i/>
          <w:lang w:eastAsia="ko-KR"/>
        </w:rPr>
        <w:t>i</w:t>
      </w:r>
      <w:r w:rsidRPr="00AF2084">
        <w:rPr>
          <w:rFonts w:hint="eastAsia"/>
          <w:i/>
          <w:lang w:eastAsia="ko-KR"/>
        </w:rPr>
        <w:t xml:space="preserve">f </w:t>
      </w:r>
      <w:r w:rsidRPr="00AF2084">
        <w:rPr>
          <w:i/>
          <w:lang w:eastAsia="ko-KR"/>
        </w:rPr>
        <w:t>pdcpD</w:t>
      </w:r>
      <w:r w:rsidRPr="00AF2084">
        <w:rPr>
          <w:i/>
        </w:rPr>
        <w:t>uplication</w:t>
      </w:r>
      <w:r w:rsidRPr="00AF2084">
        <w:rPr>
          <w:i/>
          <w:lang w:eastAsia="ko-KR"/>
        </w:rPr>
        <w:t xml:space="preserve"> </w:t>
      </w:r>
      <w:bookmarkEnd w:id="1"/>
      <w:r w:rsidRPr="00AF2084">
        <w:rPr>
          <w:i/>
          <w:lang w:eastAsia="ko-KR"/>
        </w:rPr>
        <w:t xml:space="preserve">is configured and </w:t>
      </w:r>
      <w:r w:rsidRPr="00AF2084">
        <w:rPr>
          <w:rFonts w:hint="eastAsia"/>
          <w:i/>
        </w:rPr>
        <w:t>activated</w:t>
      </w:r>
      <w:r w:rsidRPr="00AF2084">
        <w:rPr>
          <w:i/>
        </w:rPr>
        <w:t>:</w:t>
      </w:r>
    </w:p>
    <w:p w14:paraId="5D9539D6" w14:textId="77777777" w:rsidR="00AF2084" w:rsidRPr="00AF2084" w:rsidRDefault="00AF2084" w:rsidP="00AF2084">
      <w:pPr>
        <w:pStyle w:val="B3"/>
        <w:ind w:left="1702"/>
        <w:rPr>
          <w:i/>
          <w:lang w:eastAsia="ko-KR"/>
        </w:rPr>
      </w:pPr>
      <w:r w:rsidRPr="00AF2084">
        <w:rPr>
          <w:i/>
          <w:lang w:eastAsia="ko-KR"/>
        </w:rPr>
        <w:t>-</w:t>
      </w:r>
      <w:r w:rsidRPr="00AF2084">
        <w:rPr>
          <w:i/>
          <w:lang w:eastAsia="ko-KR"/>
        </w:rPr>
        <w:tab/>
        <w:t xml:space="preserve">duplicate the PDCP Data PDU and </w:t>
      </w:r>
      <w:r w:rsidRPr="00AF2084">
        <w:rPr>
          <w:rFonts w:hint="eastAsia"/>
          <w:i/>
          <w:lang w:eastAsia="ko-KR"/>
        </w:rPr>
        <w:t xml:space="preserve">submit </w:t>
      </w:r>
      <w:r w:rsidRPr="00AF2084">
        <w:rPr>
          <w:i/>
          <w:lang w:eastAsia="ko-KR"/>
        </w:rPr>
        <w:t xml:space="preserve">the PDCP Data PDU </w:t>
      </w:r>
      <w:r w:rsidRPr="00AF2084">
        <w:rPr>
          <w:rFonts w:hint="eastAsia"/>
          <w:i/>
          <w:lang w:eastAsia="ko-KR"/>
        </w:rPr>
        <w:t xml:space="preserve">to </w:t>
      </w:r>
      <w:r w:rsidRPr="00AF2084">
        <w:rPr>
          <w:i/>
          <w:lang w:eastAsia="ko-KR"/>
        </w:rPr>
        <w:t>both associated RLC entities.</w:t>
      </w:r>
    </w:p>
    <w:p w14:paraId="551EBD10" w14:textId="77777777" w:rsidR="00AF2084" w:rsidRPr="00AF2084" w:rsidRDefault="00AF2084" w:rsidP="00AF2084">
      <w:pPr>
        <w:pStyle w:val="B2"/>
        <w:ind w:left="1418"/>
        <w:rPr>
          <w:i/>
          <w:lang w:eastAsia="ko-KR"/>
        </w:rPr>
      </w:pPr>
      <w:r w:rsidRPr="00AF2084">
        <w:rPr>
          <w:rFonts w:hint="eastAsia"/>
          <w:i/>
          <w:lang w:eastAsia="ko-KR"/>
        </w:rPr>
        <w:t>-</w:t>
      </w:r>
      <w:r w:rsidRPr="00AF2084">
        <w:rPr>
          <w:rFonts w:hint="eastAsia"/>
          <w:i/>
          <w:lang w:eastAsia="ko-KR"/>
        </w:rPr>
        <w:tab/>
        <w:t>else</w:t>
      </w:r>
      <w:r w:rsidRPr="00AF2084">
        <w:rPr>
          <w:i/>
          <w:lang w:eastAsia="ko-KR"/>
        </w:rPr>
        <w:t>, if pdcpD</w:t>
      </w:r>
      <w:r w:rsidRPr="00AF2084">
        <w:rPr>
          <w:i/>
        </w:rPr>
        <w:t>uplication</w:t>
      </w:r>
      <w:r w:rsidRPr="00AF2084">
        <w:rPr>
          <w:i/>
          <w:lang w:eastAsia="ko-KR"/>
        </w:rPr>
        <w:t xml:space="preserve"> is configured but not </w:t>
      </w:r>
      <w:r w:rsidRPr="00AF2084">
        <w:rPr>
          <w:rFonts w:hint="eastAsia"/>
          <w:i/>
        </w:rPr>
        <w:t>activated</w:t>
      </w:r>
      <w:r w:rsidRPr="00AF2084">
        <w:rPr>
          <w:rFonts w:hint="eastAsia"/>
          <w:i/>
          <w:lang w:eastAsia="ko-KR"/>
        </w:rPr>
        <w:t>:</w:t>
      </w:r>
    </w:p>
    <w:p w14:paraId="1747EE6C" w14:textId="77777777" w:rsidR="00AF2084" w:rsidRDefault="00AF2084" w:rsidP="00AF2084">
      <w:pPr>
        <w:pStyle w:val="B3"/>
        <w:ind w:left="1702"/>
        <w:rPr>
          <w:lang w:eastAsia="ko-KR"/>
        </w:rPr>
      </w:pPr>
      <w:r w:rsidRPr="00AF2084">
        <w:rPr>
          <w:i/>
          <w:lang w:eastAsia="ko-KR"/>
        </w:rPr>
        <w:t>-</w:t>
      </w:r>
      <w:r w:rsidRPr="00AF2084">
        <w:rPr>
          <w:i/>
          <w:lang w:eastAsia="ko-KR"/>
        </w:rPr>
        <w:tab/>
        <w:t>submit the PDCP Data PDU to the primary RLC entity.</w:t>
      </w:r>
    </w:p>
    <w:p w14:paraId="3B201776" w14:textId="77777777" w:rsidR="004E494B" w:rsidRDefault="00AF2084" w:rsidP="00AF2084">
      <w:r>
        <w:t>This way, for each PDCP SDU, the corresponding PDCP Data PDU is duplicated and provided to each RLC entity – irrespective of transmission opportunities and their ratio on the transmission legs. For the split bearer operation,</w:t>
      </w:r>
      <w:r w:rsidR="004E494B">
        <w:t xml:space="preserve"> the following </w:t>
      </w:r>
      <w:r>
        <w:t>NOTE was added</w:t>
      </w:r>
      <w:r w:rsidR="004E494B">
        <w:t>:</w:t>
      </w:r>
    </w:p>
    <w:p w14:paraId="5930CD87" w14:textId="77777777" w:rsidR="004E494B" w:rsidRDefault="004E494B" w:rsidP="004E494B">
      <w:pPr>
        <w:pStyle w:val="NO"/>
      </w:pPr>
      <w:r>
        <w:rPr>
          <w:rFonts w:hint="eastAsia"/>
        </w:rPr>
        <w:t>NOTE</w:t>
      </w:r>
      <w:r>
        <w:t xml:space="preserve"> 2</w:t>
      </w:r>
      <w:r>
        <w:rPr>
          <w:rFonts w:hint="eastAsia"/>
        </w:rPr>
        <w:t>:</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1A8A9C9F" w14:textId="3A76E50D" w:rsidR="00AF2084" w:rsidRDefault="00AF2084" w:rsidP="00AF2084">
      <w:r>
        <w:t xml:space="preserve">indicating that submission of PDCP PDUs to lower layers </w:t>
      </w:r>
      <w:r w:rsidR="004E494B">
        <w:t xml:space="preserve">before transmission opportunity is indicated </w:t>
      </w:r>
      <w:r>
        <w:t xml:space="preserve">should be kept minimal by UE implementations. This way, low skew times below the UL transmission legs are ensured, since data transmitted to lower layers is </w:t>
      </w:r>
      <w:r w:rsidR="004E494B">
        <w:t xml:space="preserve">more </w:t>
      </w:r>
      <w:r>
        <w:t xml:space="preserve">according to the UL grant ratio. </w:t>
      </w:r>
      <w:r w:rsidR="004E494B">
        <w:t xml:space="preserve">This way, for split operation, eventually lower reordering times in the receiving PDCP entity are ensured. </w:t>
      </w:r>
    </w:p>
    <w:p w14:paraId="7E3DFF5B" w14:textId="4B152287" w:rsidR="004E494B" w:rsidRDefault="004E494B" w:rsidP="00AF2084">
      <w:r>
        <w:t>For duplication operation, similar considerations must be done: instead of considering minimizing the reordering time among the transmission legs, the reception time differences of the duplicates must be considered, since PDCP data duplication can only be considered useful for e.g. URL</w:t>
      </w:r>
      <w:r w:rsidR="006F6519">
        <w:t>L</w:t>
      </w:r>
      <w:r>
        <w:t xml:space="preserve">C traffic, if the </w:t>
      </w:r>
      <w:r w:rsidR="006F6519">
        <w:t>reception</w:t>
      </w:r>
      <w:r>
        <w:t xml:space="preserve"> </w:t>
      </w:r>
      <w:r>
        <w:lastRenderedPageBreak/>
        <w:t>time differences are not too high, i.e. the duplicate is not already outdated when received</w:t>
      </w:r>
      <w:r w:rsidR="006F6519">
        <w:t xml:space="preserve"> too late after the original</w:t>
      </w:r>
      <w:r>
        <w:t xml:space="preserve">. </w:t>
      </w:r>
    </w:p>
    <w:p w14:paraId="52A7479E" w14:textId="4A38CD25" w:rsidR="00AF2084" w:rsidRDefault="004E494B" w:rsidP="00AF2084">
      <w:r>
        <w:t xml:space="preserve">Furthermore, </w:t>
      </w:r>
      <w:r w:rsidR="00AF2084">
        <w:t>for PDC</w:t>
      </w:r>
      <w:r w:rsidR="006F6519">
        <w:t>P</w:t>
      </w:r>
      <w:r w:rsidR="00AF2084">
        <w:t xml:space="preserve"> data duplication, pushing down all the data immediately to both RLCs may lead to this data being stuck in an RLC for which no grant will arrive (for some time). </w:t>
      </w:r>
      <w:r>
        <w:t xml:space="preserve">This will lead to the </w:t>
      </w:r>
      <w:r w:rsidR="00AF2084">
        <w:t xml:space="preserve">further risk </w:t>
      </w:r>
      <w:r>
        <w:t>of</w:t>
      </w:r>
      <w:r w:rsidR="00AF2084">
        <w:t xml:space="preserve"> duplicate transmissions drift</w:t>
      </w:r>
      <w:r>
        <w:t>ing</w:t>
      </w:r>
      <w:r w:rsidR="00AF2084">
        <w:t xml:space="preserve"> apart, due to different amounts of granted resources on the links. </w:t>
      </w:r>
    </w:p>
    <w:p w14:paraId="76D8F531" w14:textId="4DD4925E" w:rsidR="004E494B" w:rsidRPr="00AF2084" w:rsidRDefault="004E494B" w:rsidP="004E494B">
      <w:pPr>
        <w:pStyle w:val="Proposal"/>
        <w:numPr>
          <w:ilvl w:val="0"/>
          <w:numId w:val="20"/>
        </w:numPr>
        <w:tabs>
          <w:tab w:val="clear" w:pos="1304"/>
        </w:tabs>
        <w:ind w:left="1701" w:hanging="1701"/>
        <w:textAlignment w:val="auto"/>
      </w:pPr>
      <w:bookmarkStart w:id="2" w:name="_Toc503276727"/>
      <w:bookmarkStart w:id="3" w:name="_Toc503339732"/>
      <w:bookmarkStart w:id="4" w:name="_Toc503431295"/>
      <w:r>
        <w:t>In duplication, the UE transmitter minimizes the amount of PDCP PDUs submitted to lower layers before receiving a request from lower layers to minimize the reception time difference of the duplicates in the receiving PDCP entity.</w:t>
      </w:r>
      <w:bookmarkEnd w:id="2"/>
      <w:bookmarkEnd w:id="3"/>
      <w:bookmarkEnd w:id="4"/>
    </w:p>
    <w:p w14:paraId="3AA880BF" w14:textId="465C6E7E" w:rsidR="00806A60" w:rsidRPr="00806A60" w:rsidRDefault="00806A60" w:rsidP="00806A60">
      <w:pPr>
        <w:pStyle w:val="Heading2"/>
      </w:pPr>
      <w:r>
        <w:t xml:space="preserve">Data volume </w:t>
      </w:r>
      <w:r w:rsidR="004E494B">
        <w:t>calculation</w:t>
      </w:r>
    </w:p>
    <w:p w14:paraId="74A73BBB" w14:textId="28EB7A0B" w:rsidR="00742878" w:rsidRDefault="00742878" w:rsidP="0098356E">
      <w:r>
        <w:t xml:space="preserve">The PDCP data volume calculation procedure is used as part of the BSR reporting procedure on MAC. Thereby, the </w:t>
      </w:r>
      <w:r w:rsidRPr="00742878">
        <w:t>MAC entity determines the amount of UL data available for a logical channel</w:t>
      </w:r>
      <w:r>
        <w:t>. Multiple logical channel</w:t>
      </w:r>
      <w:r w:rsidR="00867C73">
        <w:t>s</w:t>
      </w:r>
      <w:r>
        <w:t xml:space="preserve"> are considered within a logical channel group (LCG)</w:t>
      </w:r>
      <w:r w:rsidRPr="00742878">
        <w:t>.</w:t>
      </w:r>
    </w:p>
    <w:p w14:paraId="78651345" w14:textId="0805297B" w:rsidR="0098356E" w:rsidRDefault="0098356E" w:rsidP="00914E86">
      <w:r>
        <w:t xml:space="preserve">The </w:t>
      </w:r>
      <w:r w:rsidR="00742878">
        <w:t>BSR</w:t>
      </w:r>
      <w:r>
        <w:t xml:space="preserve"> per LCG consists of data available for transmission as indicated by RLC and PDCP associated with the respective logical channels of this group. Here we discuss how the data available for transmission is calculated on PDCP. In the upper part of Figure 1, the standardized mechanism for the non-split bearer and the split bearer is illustrated. In DC, for the split bearer, if the amount of data on PDCP</w:t>
      </w:r>
      <w:r w:rsidR="00914E86">
        <w:t xml:space="preserve"> and RLCs</w:t>
      </w:r>
      <w:r>
        <w:t xml:space="preserve"> is below the split threshold, data is indicated only to the configured prioritized cell group (logical channel), while when data is above the threshold, all data is indicated to both cell groups. In this way, the same data is reported twice to the network when data volume is above the threshold. It is up to network implementation to avoid potential over-scheduling in this case. </w:t>
      </w:r>
      <w:r w:rsidR="00914E86">
        <w:t>When the UE submits data from PDCP to RLC before a transmission opportunity is indicated, for BSR reporting the data should be considered on RLC, i.e. not on PDCP anymore.</w:t>
      </w:r>
    </w:p>
    <w:p w14:paraId="1D184627" w14:textId="77777777" w:rsidR="00911822" w:rsidRDefault="0098356E" w:rsidP="0098356E">
      <w:r>
        <w:t xml:space="preserve">If duplication is activated on PDCP, the data will be eventually transmitted via both logical channels. This is the same in DC and CA. It appears therefore straight forward to indicate in the per-LCG BSR the PDCP data which was not yet transmitted via the logical channel of the LCG. This will eventually lead to reporting data on PDCP twice, which is correct, since the data will eventually also be transmitted twice. This procedure is illustrated in Figure 1 for CA and DC, respectively. </w:t>
      </w:r>
    </w:p>
    <w:p w14:paraId="58A125FE" w14:textId="4707CD98" w:rsidR="0098356E" w:rsidRDefault="0098356E" w:rsidP="0098356E">
      <w:r>
        <w:t xml:space="preserve">While the BSR reporting as such is different between DC and CA, i.e. in DC two MAC entities with each their own BSR procedures exist while in CA, one MAC entity with its one BSR procedure reports buffer status for different LCGs, the BSR procedure as such as well as the PDCP procedure to report data for transmission </w:t>
      </w:r>
      <w:r w:rsidR="00911822">
        <w:t>can be</w:t>
      </w:r>
      <w:r>
        <w:t xml:space="preserve"> the same.</w:t>
      </w:r>
    </w:p>
    <w:p w14:paraId="393B58B7" w14:textId="77777777" w:rsidR="0098356E" w:rsidRDefault="0098356E" w:rsidP="0098356E">
      <w:pPr>
        <w:pStyle w:val="BodyText"/>
        <w:keepNext/>
        <w:jc w:val="center"/>
      </w:pPr>
      <w:r>
        <w:rPr>
          <w:noProof/>
          <w:lang w:val="en-US" w:eastAsia="en-US"/>
        </w:rPr>
        <w:lastRenderedPageBreak/>
        <w:drawing>
          <wp:inline distT="0" distB="0" distL="0" distR="0" wp14:anchorId="25B7D022" wp14:editId="4378BAA9">
            <wp:extent cx="4464050" cy="3825161"/>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9628" cy="3829941"/>
                    </a:xfrm>
                    <a:prstGeom prst="rect">
                      <a:avLst/>
                    </a:prstGeom>
                    <a:noFill/>
                  </pic:spPr>
                </pic:pic>
              </a:graphicData>
            </a:graphic>
          </wp:inline>
        </w:drawing>
      </w:r>
    </w:p>
    <w:p w14:paraId="34C73D59" w14:textId="77777777" w:rsidR="0098356E" w:rsidRPr="00BB1A17" w:rsidRDefault="0098356E" w:rsidP="0098356E">
      <w:pPr>
        <w:pStyle w:val="Caption"/>
      </w:pPr>
      <w:r w:rsidRPr="00BB1A17">
        <w:t xml:space="preserve">Figure </w:t>
      </w:r>
      <w:r>
        <w:fldChar w:fldCharType="begin"/>
      </w:r>
      <w:r w:rsidRPr="00BB1A17">
        <w:instrText xml:space="preserve"> SEQ Figure \* ARABIC </w:instrText>
      </w:r>
      <w:r>
        <w:fldChar w:fldCharType="separate"/>
      </w:r>
      <w:r w:rsidRPr="00BB1A17">
        <w:rPr>
          <w:noProof/>
        </w:rPr>
        <w:t>1</w:t>
      </w:r>
      <w:r>
        <w:rPr>
          <w:noProof/>
        </w:rPr>
        <w:fldChar w:fldCharType="end"/>
      </w:r>
      <w:r w:rsidRPr="00BB1A17">
        <w:t>: BSR reporting in CA, DC with and without duplication.</w:t>
      </w:r>
    </w:p>
    <w:p w14:paraId="5A894324" w14:textId="77777777" w:rsidR="0098356E" w:rsidRDefault="0098356E" w:rsidP="0098356E">
      <w:r w:rsidRPr="0048130F">
        <w:t>As described above and illustrated in Figure 1, we propose:</w:t>
      </w:r>
    </w:p>
    <w:p w14:paraId="5EE1A4AD" w14:textId="505C55D7" w:rsidR="0098356E" w:rsidRDefault="0098356E" w:rsidP="00911822">
      <w:pPr>
        <w:pStyle w:val="Proposal"/>
        <w:numPr>
          <w:ilvl w:val="0"/>
          <w:numId w:val="20"/>
        </w:numPr>
        <w:tabs>
          <w:tab w:val="clear" w:pos="1304"/>
        </w:tabs>
        <w:ind w:left="1701" w:hanging="1701"/>
        <w:textAlignment w:val="auto"/>
      </w:pPr>
      <w:bookmarkStart w:id="5" w:name="_Toc484007904"/>
      <w:bookmarkStart w:id="6" w:name="_Toc490055736"/>
      <w:bookmarkStart w:id="7" w:name="_Toc493576797"/>
      <w:bookmarkStart w:id="8" w:name="_Toc493577690"/>
      <w:bookmarkStart w:id="9" w:name="_Toc494295745"/>
      <w:bookmarkStart w:id="10" w:name="_Toc498618063"/>
      <w:bookmarkStart w:id="11" w:name="_Toc503275319"/>
      <w:bookmarkStart w:id="12" w:name="_Toc503339733"/>
      <w:bookmarkStart w:id="13" w:name="_Toc503431296"/>
      <w:r>
        <w:t>The PDCP procedure “Data volume calculation” is the same in CA and DC duplication.</w:t>
      </w:r>
      <w:bookmarkEnd w:id="5"/>
      <w:bookmarkEnd w:id="6"/>
      <w:bookmarkEnd w:id="7"/>
      <w:bookmarkEnd w:id="8"/>
      <w:bookmarkEnd w:id="9"/>
      <w:bookmarkEnd w:id="10"/>
      <w:bookmarkEnd w:id="11"/>
      <w:bookmarkEnd w:id="12"/>
      <w:bookmarkEnd w:id="13"/>
    </w:p>
    <w:p w14:paraId="0156095A" w14:textId="75694CC7" w:rsidR="00911822" w:rsidRPr="00032B04" w:rsidRDefault="00867C73" w:rsidP="00911822">
      <w:pPr>
        <w:pStyle w:val="Proposal"/>
        <w:numPr>
          <w:ilvl w:val="0"/>
          <w:numId w:val="20"/>
        </w:numPr>
        <w:tabs>
          <w:tab w:val="clear" w:pos="1304"/>
        </w:tabs>
        <w:ind w:left="1701" w:hanging="1701"/>
        <w:textAlignment w:val="auto"/>
      </w:pPr>
      <w:bookmarkStart w:id="14" w:name="_Toc503339734"/>
      <w:bookmarkStart w:id="15" w:name="_Toc503431297"/>
      <w:r w:rsidRPr="00032B04">
        <w:t>When PDCP duplication is configured and activated, all PDCP data is reported to both the MAC entity associated with the primary RLC entity as well as the MAC entity associated with the secondary RLC entity.</w:t>
      </w:r>
      <w:bookmarkEnd w:id="14"/>
      <w:bookmarkEnd w:id="15"/>
    </w:p>
    <w:p w14:paraId="63B377DC" w14:textId="551CDC30" w:rsidR="00867C73" w:rsidRPr="00032B04" w:rsidRDefault="00867C73" w:rsidP="00911822">
      <w:pPr>
        <w:pStyle w:val="Proposal"/>
        <w:numPr>
          <w:ilvl w:val="0"/>
          <w:numId w:val="20"/>
        </w:numPr>
        <w:tabs>
          <w:tab w:val="clear" w:pos="1304"/>
        </w:tabs>
        <w:ind w:left="1701" w:hanging="1701"/>
        <w:textAlignment w:val="auto"/>
      </w:pPr>
      <w:bookmarkStart w:id="16" w:name="_Toc503339735"/>
      <w:bookmarkStart w:id="17" w:name="_Toc503431298"/>
      <w:r w:rsidRPr="00032B04">
        <w:t>When PDCP duplication is configured but not activated, all PDCP data is reported only to the MAC entity associated with the primary RLC entity and zero PDCP data is reported to the MAC entity associated with the secondary RLC entity.</w:t>
      </w:r>
      <w:bookmarkEnd w:id="16"/>
      <w:bookmarkEnd w:id="17"/>
    </w:p>
    <w:p w14:paraId="4935D79B" w14:textId="79C408BB" w:rsidR="00614072" w:rsidRDefault="0098356E" w:rsidP="00C97E18">
      <w:r>
        <w:t>This will lead to PDCP data reported twice, i.e. once for each LCG.</w:t>
      </w:r>
    </w:p>
    <w:p w14:paraId="52074209" w14:textId="7B7D2A7C" w:rsidR="00806A60" w:rsidRDefault="00806A60" w:rsidP="00C97E18"/>
    <w:p w14:paraId="0BD3C160" w14:textId="2A60B9A4" w:rsidR="00806A60" w:rsidRDefault="00806A60" w:rsidP="00806A60">
      <w:pPr>
        <w:pStyle w:val="Heading2"/>
      </w:pPr>
      <w:r>
        <w:t>Retransmission and duplication</w:t>
      </w:r>
    </w:p>
    <w:p w14:paraId="1584E5EC" w14:textId="6CCC7C3F" w:rsidR="00806A60" w:rsidRDefault="004E494B" w:rsidP="00C97E18">
      <w:r>
        <w:t xml:space="preserve">Beside duplicate transmission, also duplicate retransmission should be considered. PDCP specifies two retransmission procedures, i.e. PDCP re-establishment and PDCP data recovery. PDCP duplication may be kept activated when undergoing these procedures, i.e. duplication should be applied before and after the procedure. </w:t>
      </w:r>
      <w:r w:rsidR="00A33998">
        <w:t xml:space="preserve">To maintain the intended reliability with duplication, thus duplication should also be applied to retransmissions involved in these procedures. </w:t>
      </w:r>
      <w:r w:rsidR="006636BE">
        <w:t>It is noteworthy that due to release/re-establishment of lower layers involved in these procedures, the PDCP “re-transmissions” may actually be the first data transmissions</w:t>
      </w:r>
      <w:r w:rsidR="00314967">
        <w:t xml:space="preserve"> of the corresponding PDUs</w:t>
      </w:r>
      <w:r w:rsidR="006636BE">
        <w:t xml:space="preserve">, which emphasizes further that PDCP data duplication should be applied </w:t>
      </w:r>
      <w:r w:rsidR="00314967">
        <w:t xml:space="preserve">for those PDUs in order </w:t>
      </w:r>
      <w:r w:rsidR="006636BE">
        <w:t>to maintain the reliability requirements.</w:t>
      </w:r>
    </w:p>
    <w:p w14:paraId="230DF129" w14:textId="44594149" w:rsidR="00A33998" w:rsidRPr="00AF2084" w:rsidRDefault="00A33998" w:rsidP="00A33998">
      <w:pPr>
        <w:pStyle w:val="Proposal"/>
        <w:numPr>
          <w:ilvl w:val="0"/>
          <w:numId w:val="20"/>
        </w:numPr>
        <w:tabs>
          <w:tab w:val="clear" w:pos="1304"/>
        </w:tabs>
        <w:ind w:left="1701" w:hanging="1701"/>
        <w:textAlignment w:val="auto"/>
      </w:pPr>
      <w:bookmarkStart w:id="18" w:name="_Toc503276728"/>
      <w:bookmarkStart w:id="19" w:name="_Toc503339736"/>
      <w:bookmarkStart w:id="20" w:name="_Toc503431299"/>
      <w:r>
        <w:t>At PDCP re-establishment, for AM DRBs, when retransmitting PDCP SDUs, if PDCP duplication is configured and activated, duplicated PDCP PDUs of these SDUs are submitted to both associated RLC entities.</w:t>
      </w:r>
      <w:bookmarkEnd w:id="18"/>
      <w:bookmarkEnd w:id="19"/>
      <w:bookmarkEnd w:id="20"/>
    </w:p>
    <w:p w14:paraId="084D8BCA" w14:textId="3C44311C" w:rsidR="00A33998" w:rsidRPr="00AF2084" w:rsidRDefault="00A33998" w:rsidP="00A33998">
      <w:pPr>
        <w:pStyle w:val="Proposal"/>
        <w:numPr>
          <w:ilvl w:val="0"/>
          <w:numId w:val="20"/>
        </w:numPr>
        <w:tabs>
          <w:tab w:val="clear" w:pos="1304"/>
        </w:tabs>
        <w:ind w:left="1701" w:hanging="1701"/>
        <w:textAlignment w:val="auto"/>
      </w:pPr>
      <w:bookmarkStart w:id="21" w:name="_Toc503276729"/>
      <w:bookmarkStart w:id="22" w:name="_Toc503339737"/>
      <w:bookmarkStart w:id="23" w:name="_Toc503431300"/>
      <w:r>
        <w:t xml:space="preserve">At PDCP </w:t>
      </w:r>
      <w:r w:rsidR="006636BE">
        <w:t>data recovery</w:t>
      </w:r>
      <w:r>
        <w:t xml:space="preserve">, for AM DRBs, when retransmitting PDCP </w:t>
      </w:r>
      <w:r w:rsidR="006636BE">
        <w:t>P</w:t>
      </w:r>
      <w:r>
        <w:t>DUs, if PDCP duplication is configured and activated, duplicated PDCP PDUs are submitted to both associated RLC entities.</w:t>
      </w:r>
      <w:bookmarkEnd w:id="21"/>
      <w:bookmarkEnd w:id="22"/>
      <w:bookmarkEnd w:id="23"/>
    </w:p>
    <w:p w14:paraId="3E9A250B" w14:textId="77777777" w:rsidR="00A33998" w:rsidRDefault="00A33998" w:rsidP="00C97E18"/>
    <w:p w14:paraId="4076D75D" w14:textId="77777777" w:rsidR="00C01F33" w:rsidRPr="00CE0424" w:rsidRDefault="00C01F33" w:rsidP="00CE0424">
      <w:pPr>
        <w:pStyle w:val="Heading1"/>
      </w:pPr>
      <w:r w:rsidRPr="00CE0424">
        <w:lastRenderedPageBreak/>
        <w:t>Conclusion</w:t>
      </w:r>
      <w:r w:rsidR="00521FE6">
        <w:t>s</w:t>
      </w:r>
    </w:p>
    <w:p w14:paraId="108F2EC4" w14:textId="77777777" w:rsidR="0068054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6001D7D0" w14:textId="77777777" w:rsidR="00680548" w:rsidRDefault="00680548">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In duplication, the UE transmitter minimizes the amount of PDCP PDUs submitted to lower layers before receiving a request from lower layers to minimize the reception time difference of the duplicates in the receiving PDCP entity.</w:t>
      </w:r>
    </w:p>
    <w:p w14:paraId="41C132C2" w14:textId="77777777" w:rsidR="00680548" w:rsidRDefault="0068054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PDCP procedure “Data volume calculation” is the same in CA and DC duplication.</w:t>
      </w:r>
      <w:bookmarkStart w:id="24" w:name="_GoBack"/>
      <w:bookmarkEnd w:id="24"/>
    </w:p>
    <w:p w14:paraId="2BC52168" w14:textId="77777777" w:rsidR="00680548" w:rsidRDefault="0068054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When PDCP duplication is configured and activated, all PDCP data is reported to both the MAC entity associated with the primary RLC entity as well as the MAC entity associated with the secondary RLC entity.</w:t>
      </w:r>
    </w:p>
    <w:p w14:paraId="449F5FF5" w14:textId="77777777" w:rsidR="00680548" w:rsidRDefault="00680548">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When PDCP duplication is configured but not activated, all PDCP data is reported only to the MAC entity associated with the primary RLC entity and zero PDCP data is reported to the MAC entity associated with the secondary RLC entity.</w:t>
      </w:r>
    </w:p>
    <w:p w14:paraId="3131174A" w14:textId="77777777" w:rsidR="00680548" w:rsidRDefault="00680548">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At PDCP re-establishment, for AM DRBs, when retransmitting PDCP SDUs, if PDCP duplication is configured and activated, duplicated PDCP PDUs of these SDUs are submitted to both associated RLC entities.</w:t>
      </w:r>
    </w:p>
    <w:p w14:paraId="43575131" w14:textId="77777777" w:rsidR="00680548" w:rsidRDefault="00680548">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At PDCP data recovery, for AM DRBs, when retransmitting PDCP PDUs, if PDCP duplication is configured and activated, duplicated PDCP PDUs are submitted to both associated RLC entities.</w:t>
      </w:r>
    </w:p>
    <w:p w14:paraId="331E2483" w14:textId="0BC3D1C6" w:rsidR="008E065E" w:rsidRPr="00CE0424" w:rsidRDefault="008E065E" w:rsidP="008E065E">
      <w:pPr>
        <w:rPr>
          <w:b/>
          <w:bCs/>
        </w:rPr>
      </w:pPr>
      <w:r>
        <w:rPr>
          <w:b/>
          <w:bCs/>
        </w:rPr>
        <w:fldChar w:fldCharType="end"/>
      </w:r>
    </w:p>
    <w:p w14:paraId="0A87664B" w14:textId="77777777" w:rsidR="0013366D" w:rsidRPr="00CE0424" w:rsidRDefault="00603CFA" w:rsidP="0013366D">
      <w:pPr>
        <w:pStyle w:val="Heading1"/>
      </w:pPr>
      <w:bookmarkStart w:id="25" w:name="_In-sequence_SDU_delivery"/>
      <w:bookmarkEnd w:id="25"/>
      <w:r>
        <w:t xml:space="preserve"> </w:t>
      </w:r>
      <w:r w:rsidR="0013366D" w:rsidRPr="00CE0424">
        <w:t>References</w:t>
      </w:r>
    </w:p>
    <w:p w14:paraId="058E4264" w14:textId="623B627E" w:rsidR="003A7EF3" w:rsidRPr="00CE0424" w:rsidRDefault="007064FD" w:rsidP="008775DA">
      <w:pPr>
        <w:pStyle w:val="Reference"/>
      </w:pPr>
      <w:r>
        <w:t>R2-1800701</w:t>
      </w:r>
      <w:r>
        <w:t xml:space="preserve">, </w:t>
      </w:r>
      <w:r w:rsidRPr="007064FD">
        <w:t>draftCR on PDCP duplication and discard</w:t>
      </w:r>
      <w:r>
        <w:t xml:space="preserve">, </w:t>
      </w:r>
      <w:r w:rsidR="008775DA">
        <w:t xml:space="preserve">Ericsson, 3GPP RAN2# </w:t>
      </w:r>
      <w:r>
        <w:t>NR Adhoc 1801</w:t>
      </w:r>
      <w:r w:rsidR="008775DA">
        <w:t xml:space="preserve">, </w:t>
      </w:r>
      <w:r>
        <w:t>Vancouver, Canada, 22nd – 26th January 2018</w:t>
      </w:r>
    </w:p>
    <w:sectPr w:rsidR="003A7EF3" w:rsidRPr="00CE042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A7FD3" w14:textId="77777777" w:rsidR="00EC279C" w:rsidRDefault="00EC279C">
      <w:r>
        <w:separator/>
      </w:r>
    </w:p>
  </w:endnote>
  <w:endnote w:type="continuationSeparator" w:id="0">
    <w:p w14:paraId="15867C79" w14:textId="77777777" w:rsidR="00EC279C" w:rsidRDefault="00EC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8846B"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CF63B"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B3DC7"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DBA3B" w14:textId="77777777" w:rsidR="00EC279C" w:rsidRDefault="00EC279C">
      <w:r>
        <w:separator/>
      </w:r>
    </w:p>
  </w:footnote>
  <w:footnote w:type="continuationSeparator" w:id="0">
    <w:p w14:paraId="12BE5974" w14:textId="77777777" w:rsidR="00EC279C" w:rsidRDefault="00EC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BD54F"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67F1D"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FD6F7"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17"/>
  </w:num>
  <w:num w:numId="18">
    <w:abstractNumId w:val="5"/>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481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F4"/>
    <w:rsid w:val="00006446"/>
    <w:rsid w:val="00006896"/>
    <w:rsid w:val="00007CDC"/>
    <w:rsid w:val="00011B28"/>
    <w:rsid w:val="00015D15"/>
    <w:rsid w:val="0002564D"/>
    <w:rsid w:val="00025ECA"/>
    <w:rsid w:val="000325B8"/>
    <w:rsid w:val="00032B04"/>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720"/>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BA1"/>
    <w:rsid w:val="0012377F"/>
    <w:rsid w:val="00124314"/>
    <w:rsid w:val="00126B4A"/>
    <w:rsid w:val="00132FD0"/>
    <w:rsid w:val="0013366D"/>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5CF4"/>
    <w:rsid w:val="001D51BA"/>
    <w:rsid w:val="001D6342"/>
    <w:rsid w:val="001D6D53"/>
    <w:rsid w:val="001E58E2"/>
    <w:rsid w:val="001E7AED"/>
    <w:rsid w:val="001F3916"/>
    <w:rsid w:val="001F54C5"/>
    <w:rsid w:val="001F662C"/>
    <w:rsid w:val="001F7074"/>
    <w:rsid w:val="00200490"/>
    <w:rsid w:val="002004F2"/>
    <w:rsid w:val="00201F3A"/>
    <w:rsid w:val="00203F96"/>
    <w:rsid w:val="002069B2"/>
    <w:rsid w:val="00207FA3"/>
    <w:rsid w:val="00214DA8"/>
    <w:rsid w:val="00215423"/>
    <w:rsid w:val="002154A7"/>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9D2"/>
    <w:rsid w:val="00267C83"/>
    <w:rsid w:val="0027144F"/>
    <w:rsid w:val="00271F3A"/>
    <w:rsid w:val="002727CE"/>
    <w:rsid w:val="00273278"/>
    <w:rsid w:val="002737F4"/>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24D6"/>
    <w:rsid w:val="002B314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4967"/>
    <w:rsid w:val="003203ED"/>
    <w:rsid w:val="00322C9F"/>
    <w:rsid w:val="00322F42"/>
    <w:rsid w:val="00324D23"/>
    <w:rsid w:val="00330B58"/>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494B"/>
    <w:rsid w:val="004E56DC"/>
    <w:rsid w:val="004E58A1"/>
    <w:rsid w:val="004E76F4"/>
    <w:rsid w:val="004F0B4E"/>
    <w:rsid w:val="004F0B6C"/>
    <w:rsid w:val="004F0D30"/>
    <w:rsid w:val="004F2078"/>
    <w:rsid w:val="004F4DA3"/>
    <w:rsid w:val="00506557"/>
    <w:rsid w:val="0050677A"/>
    <w:rsid w:val="005108D8"/>
    <w:rsid w:val="005116F9"/>
    <w:rsid w:val="005153A7"/>
    <w:rsid w:val="005219CF"/>
    <w:rsid w:val="00521FE6"/>
    <w:rsid w:val="00534B59"/>
    <w:rsid w:val="00536759"/>
    <w:rsid w:val="00537C62"/>
    <w:rsid w:val="005418D3"/>
    <w:rsid w:val="00546970"/>
    <w:rsid w:val="00554E19"/>
    <w:rsid w:val="0056121F"/>
    <w:rsid w:val="005660F3"/>
    <w:rsid w:val="00572505"/>
    <w:rsid w:val="00582809"/>
    <w:rsid w:val="00583F06"/>
    <w:rsid w:val="0058798C"/>
    <w:rsid w:val="005900FA"/>
    <w:rsid w:val="005935A4"/>
    <w:rsid w:val="005948C2"/>
    <w:rsid w:val="00595DCA"/>
    <w:rsid w:val="00595F11"/>
    <w:rsid w:val="0059779B"/>
    <w:rsid w:val="005A209A"/>
    <w:rsid w:val="005A662D"/>
    <w:rsid w:val="005B06D4"/>
    <w:rsid w:val="005B35D7"/>
    <w:rsid w:val="005B392A"/>
    <w:rsid w:val="005B3AA3"/>
    <w:rsid w:val="005B591A"/>
    <w:rsid w:val="005B6F83"/>
    <w:rsid w:val="005C74FB"/>
    <w:rsid w:val="005D1602"/>
    <w:rsid w:val="005E20C5"/>
    <w:rsid w:val="005E385F"/>
    <w:rsid w:val="005E5B81"/>
    <w:rsid w:val="005F2CB1"/>
    <w:rsid w:val="005F3025"/>
    <w:rsid w:val="005F618C"/>
    <w:rsid w:val="005F70BD"/>
    <w:rsid w:val="0060283C"/>
    <w:rsid w:val="00603CFA"/>
    <w:rsid w:val="00604F14"/>
    <w:rsid w:val="00611B83"/>
    <w:rsid w:val="00613257"/>
    <w:rsid w:val="00614072"/>
    <w:rsid w:val="00615E98"/>
    <w:rsid w:val="00620A71"/>
    <w:rsid w:val="00620D80"/>
    <w:rsid w:val="006234A6"/>
    <w:rsid w:val="00630001"/>
    <w:rsid w:val="006311B3"/>
    <w:rsid w:val="00631CA0"/>
    <w:rsid w:val="0063284C"/>
    <w:rsid w:val="00636398"/>
    <w:rsid w:val="006368D3"/>
    <w:rsid w:val="006377EC"/>
    <w:rsid w:val="0064151F"/>
    <w:rsid w:val="00641533"/>
    <w:rsid w:val="0064208D"/>
    <w:rsid w:val="00643344"/>
    <w:rsid w:val="00643475"/>
    <w:rsid w:val="0064396A"/>
    <w:rsid w:val="0064624E"/>
    <w:rsid w:val="00650AB9"/>
    <w:rsid w:val="00655733"/>
    <w:rsid w:val="00655ACD"/>
    <w:rsid w:val="00656A92"/>
    <w:rsid w:val="00656DDE"/>
    <w:rsid w:val="0066011D"/>
    <w:rsid w:val="006607C0"/>
    <w:rsid w:val="006613A6"/>
    <w:rsid w:val="006627A2"/>
    <w:rsid w:val="006634E6"/>
    <w:rsid w:val="006636BE"/>
    <w:rsid w:val="006655EE"/>
    <w:rsid w:val="00665B8B"/>
    <w:rsid w:val="00667EE7"/>
    <w:rsid w:val="00670922"/>
    <w:rsid w:val="00670BE1"/>
    <w:rsid w:val="0067218F"/>
    <w:rsid w:val="006741F2"/>
    <w:rsid w:val="00674CC3"/>
    <w:rsid w:val="00675C72"/>
    <w:rsid w:val="006771F9"/>
    <w:rsid w:val="006776D7"/>
    <w:rsid w:val="00680548"/>
    <w:rsid w:val="00681003"/>
    <w:rsid w:val="006817C9"/>
    <w:rsid w:val="00683ECE"/>
    <w:rsid w:val="006914C4"/>
    <w:rsid w:val="00695FC2"/>
    <w:rsid w:val="00696949"/>
    <w:rsid w:val="00697052"/>
    <w:rsid w:val="006A46FB"/>
    <w:rsid w:val="006A5C2E"/>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1B7B"/>
    <w:rsid w:val="006F341D"/>
    <w:rsid w:val="006F3CDE"/>
    <w:rsid w:val="006F58D4"/>
    <w:rsid w:val="006F6519"/>
    <w:rsid w:val="0070346E"/>
    <w:rsid w:val="00704EDB"/>
    <w:rsid w:val="00706101"/>
    <w:rsid w:val="007064FD"/>
    <w:rsid w:val="00707072"/>
    <w:rsid w:val="00707D61"/>
    <w:rsid w:val="007119FD"/>
    <w:rsid w:val="00712287"/>
    <w:rsid w:val="00712772"/>
    <w:rsid w:val="007148D3"/>
    <w:rsid w:val="00715B9A"/>
    <w:rsid w:val="00724A76"/>
    <w:rsid w:val="00726CA7"/>
    <w:rsid w:val="00726EA6"/>
    <w:rsid w:val="00727208"/>
    <w:rsid w:val="00727680"/>
    <w:rsid w:val="0073204F"/>
    <w:rsid w:val="007348B1"/>
    <w:rsid w:val="007362A6"/>
    <w:rsid w:val="00736D7D"/>
    <w:rsid w:val="00740E58"/>
    <w:rsid w:val="00742878"/>
    <w:rsid w:val="007445A0"/>
    <w:rsid w:val="0074524B"/>
    <w:rsid w:val="007465C4"/>
    <w:rsid w:val="00747D8B"/>
    <w:rsid w:val="00751228"/>
    <w:rsid w:val="00751FE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3510"/>
    <w:rsid w:val="007A43A6"/>
    <w:rsid w:val="007A58A6"/>
    <w:rsid w:val="007B33B4"/>
    <w:rsid w:val="007B3D2D"/>
    <w:rsid w:val="007B50AE"/>
    <w:rsid w:val="007B51DF"/>
    <w:rsid w:val="007C05DD"/>
    <w:rsid w:val="007C1ED5"/>
    <w:rsid w:val="007C3D18"/>
    <w:rsid w:val="007C5F54"/>
    <w:rsid w:val="007C60BF"/>
    <w:rsid w:val="007C64A5"/>
    <w:rsid w:val="007C6A07"/>
    <w:rsid w:val="007C75A1"/>
    <w:rsid w:val="007C77A5"/>
    <w:rsid w:val="007D04E5"/>
    <w:rsid w:val="007D5901"/>
    <w:rsid w:val="007D7526"/>
    <w:rsid w:val="007E4610"/>
    <w:rsid w:val="007E4715"/>
    <w:rsid w:val="007E505B"/>
    <w:rsid w:val="007E7091"/>
    <w:rsid w:val="00803FAE"/>
    <w:rsid w:val="0080605F"/>
    <w:rsid w:val="00806A60"/>
    <w:rsid w:val="00807786"/>
    <w:rsid w:val="00811FCB"/>
    <w:rsid w:val="008158D6"/>
    <w:rsid w:val="00817196"/>
    <w:rsid w:val="008235DB"/>
    <w:rsid w:val="00824AB4"/>
    <w:rsid w:val="00825C42"/>
    <w:rsid w:val="00825D25"/>
    <w:rsid w:val="00827D6F"/>
    <w:rsid w:val="008376AC"/>
    <w:rsid w:val="0084124A"/>
    <w:rsid w:val="008444E8"/>
    <w:rsid w:val="00844E80"/>
    <w:rsid w:val="00846FE7"/>
    <w:rsid w:val="008541DE"/>
    <w:rsid w:val="00854F97"/>
    <w:rsid w:val="00856911"/>
    <w:rsid w:val="008677FD"/>
    <w:rsid w:val="00867C73"/>
    <w:rsid w:val="008706D4"/>
    <w:rsid w:val="00870F8A"/>
    <w:rsid w:val="008719A4"/>
    <w:rsid w:val="00871D23"/>
    <w:rsid w:val="00874312"/>
    <w:rsid w:val="0087437C"/>
    <w:rsid w:val="00875CD7"/>
    <w:rsid w:val="00876B4D"/>
    <w:rsid w:val="008775DA"/>
    <w:rsid w:val="00877F18"/>
    <w:rsid w:val="00887824"/>
    <w:rsid w:val="00894A88"/>
    <w:rsid w:val="00895386"/>
    <w:rsid w:val="008A036F"/>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23F1"/>
    <w:rsid w:val="008F33DC"/>
    <w:rsid w:val="008F477F"/>
    <w:rsid w:val="00902350"/>
    <w:rsid w:val="0090336B"/>
    <w:rsid w:val="009053AA"/>
    <w:rsid w:val="00906939"/>
    <w:rsid w:val="00910B7D"/>
    <w:rsid w:val="00911822"/>
    <w:rsid w:val="00911DFB"/>
    <w:rsid w:val="009139D9"/>
    <w:rsid w:val="00914AD8"/>
    <w:rsid w:val="00914DB8"/>
    <w:rsid w:val="00914E86"/>
    <w:rsid w:val="00916079"/>
    <w:rsid w:val="00917CE9"/>
    <w:rsid w:val="00920BF2"/>
    <w:rsid w:val="00922010"/>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84A"/>
    <w:rsid w:val="00971F08"/>
    <w:rsid w:val="00975BAB"/>
    <w:rsid w:val="0097603D"/>
    <w:rsid w:val="00976949"/>
    <w:rsid w:val="00980477"/>
    <w:rsid w:val="0098356E"/>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2972"/>
    <w:rsid w:val="009E35DB"/>
    <w:rsid w:val="009E47A3"/>
    <w:rsid w:val="009F08F3"/>
    <w:rsid w:val="009F344F"/>
    <w:rsid w:val="009F561F"/>
    <w:rsid w:val="00A048A8"/>
    <w:rsid w:val="00A04F49"/>
    <w:rsid w:val="00A1238E"/>
    <w:rsid w:val="00A13E54"/>
    <w:rsid w:val="00A17F63"/>
    <w:rsid w:val="00A2052C"/>
    <w:rsid w:val="00A2193B"/>
    <w:rsid w:val="00A2351A"/>
    <w:rsid w:val="00A264A9"/>
    <w:rsid w:val="00A27785"/>
    <w:rsid w:val="00A30187"/>
    <w:rsid w:val="00A33998"/>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3741"/>
    <w:rsid w:val="00A92879"/>
    <w:rsid w:val="00A9442A"/>
    <w:rsid w:val="00AA016F"/>
    <w:rsid w:val="00AA1ED6"/>
    <w:rsid w:val="00AA51D6"/>
    <w:rsid w:val="00AA7FAC"/>
    <w:rsid w:val="00AB0BC8"/>
    <w:rsid w:val="00AB11CA"/>
    <w:rsid w:val="00AB14D9"/>
    <w:rsid w:val="00AB4AB8"/>
    <w:rsid w:val="00AB655E"/>
    <w:rsid w:val="00AB7C2B"/>
    <w:rsid w:val="00AC007F"/>
    <w:rsid w:val="00AC2ECD"/>
    <w:rsid w:val="00AC3119"/>
    <w:rsid w:val="00AC49FB"/>
    <w:rsid w:val="00AC5A10"/>
    <w:rsid w:val="00AC7681"/>
    <w:rsid w:val="00AD0AA3"/>
    <w:rsid w:val="00AD3F57"/>
    <w:rsid w:val="00AD3F94"/>
    <w:rsid w:val="00AD4A5A"/>
    <w:rsid w:val="00AD6928"/>
    <w:rsid w:val="00AE1E7A"/>
    <w:rsid w:val="00AE27AC"/>
    <w:rsid w:val="00AE3743"/>
    <w:rsid w:val="00AE40E0"/>
    <w:rsid w:val="00AE4DBA"/>
    <w:rsid w:val="00AE4F07"/>
    <w:rsid w:val="00AF1C5D"/>
    <w:rsid w:val="00AF2084"/>
    <w:rsid w:val="00AF42D7"/>
    <w:rsid w:val="00B006FE"/>
    <w:rsid w:val="00B007CB"/>
    <w:rsid w:val="00B02AA9"/>
    <w:rsid w:val="00B02FA3"/>
    <w:rsid w:val="00B05084"/>
    <w:rsid w:val="00B1180C"/>
    <w:rsid w:val="00B157F9"/>
    <w:rsid w:val="00B20256"/>
    <w:rsid w:val="00B20D09"/>
    <w:rsid w:val="00B2763F"/>
    <w:rsid w:val="00B27AAC"/>
    <w:rsid w:val="00B30929"/>
    <w:rsid w:val="00B372AA"/>
    <w:rsid w:val="00B40445"/>
    <w:rsid w:val="00B41888"/>
    <w:rsid w:val="00B45A52"/>
    <w:rsid w:val="00B46175"/>
    <w:rsid w:val="00B465D8"/>
    <w:rsid w:val="00B6188F"/>
    <w:rsid w:val="00B664C7"/>
    <w:rsid w:val="00B739F6"/>
    <w:rsid w:val="00B77A2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3B6B"/>
    <w:rsid w:val="00BD48AC"/>
    <w:rsid w:val="00BD5F1A"/>
    <w:rsid w:val="00BE1234"/>
    <w:rsid w:val="00BE2FA6"/>
    <w:rsid w:val="00BE333F"/>
    <w:rsid w:val="00BE7406"/>
    <w:rsid w:val="00BE7603"/>
    <w:rsid w:val="00BF3279"/>
    <w:rsid w:val="00BF74C7"/>
    <w:rsid w:val="00BF7DA5"/>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346C"/>
    <w:rsid w:val="00C54995"/>
    <w:rsid w:val="00C54D41"/>
    <w:rsid w:val="00C60783"/>
    <w:rsid w:val="00C64672"/>
    <w:rsid w:val="00C70697"/>
    <w:rsid w:val="00C72EF4"/>
    <w:rsid w:val="00C75D2F"/>
    <w:rsid w:val="00C767BE"/>
    <w:rsid w:val="00C76E3C"/>
    <w:rsid w:val="00C81568"/>
    <w:rsid w:val="00C9027A"/>
    <w:rsid w:val="00C9068E"/>
    <w:rsid w:val="00C92A30"/>
    <w:rsid w:val="00C93C4B"/>
    <w:rsid w:val="00C944AB"/>
    <w:rsid w:val="00C95B40"/>
    <w:rsid w:val="00C97E18"/>
    <w:rsid w:val="00CA1ED8"/>
    <w:rsid w:val="00CA248C"/>
    <w:rsid w:val="00CB1F63"/>
    <w:rsid w:val="00CB7170"/>
    <w:rsid w:val="00CC040E"/>
    <w:rsid w:val="00CC111F"/>
    <w:rsid w:val="00CC2011"/>
    <w:rsid w:val="00CC3EA0"/>
    <w:rsid w:val="00CC7B45"/>
    <w:rsid w:val="00CD1188"/>
    <w:rsid w:val="00CD2ED1"/>
    <w:rsid w:val="00CD337B"/>
    <w:rsid w:val="00CD752C"/>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5C7"/>
    <w:rsid w:val="00D576CA"/>
    <w:rsid w:val="00D61AF5"/>
    <w:rsid w:val="00D652B5"/>
    <w:rsid w:val="00D65B1A"/>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2BEF"/>
    <w:rsid w:val="00DE5608"/>
    <w:rsid w:val="00DE58D0"/>
    <w:rsid w:val="00DE654F"/>
    <w:rsid w:val="00DF0B6E"/>
    <w:rsid w:val="00DF15E0"/>
    <w:rsid w:val="00DF37A0"/>
    <w:rsid w:val="00E110E7"/>
    <w:rsid w:val="00E11B20"/>
    <w:rsid w:val="00E1523B"/>
    <w:rsid w:val="00E17FA2"/>
    <w:rsid w:val="00E22330"/>
    <w:rsid w:val="00E30B5A"/>
    <w:rsid w:val="00E3123D"/>
    <w:rsid w:val="00E31461"/>
    <w:rsid w:val="00E31D43"/>
    <w:rsid w:val="00E32608"/>
    <w:rsid w:val="00E34188"/>
    <w:rsid w:val="00E34B6E"/>
    <w:rsid w:val="00E35559"/>
    <w:rsid w:val="00E3723A"/>
    <w:rsid w:val="00E37860"/>
    <w:rsid w:val="00E40888"/>
    <w:rsid w:val="00E446F1"/>
    <w:rsid w:val="00E4543C"/>
    <w:rsid w:val="00E46886"/>
    <w:rsid w:val="00E47AEF"/>
    <w:rsid w:val="00E53B75"/>
    <w:rsid w:val="00E54E3B"/>
    <w:rsid w:val="00E57565"/>
    <w:rsid w:val="00E63838"/>
    <w:rsid w:val="00E64434"/>
    <w:rsid w:val="00E67C51"/>
    <w:rsid w:val="00E72EFC"/>
    <w:rsid w:val="00E758EC"/>
    <w:rsid w:val="00E80BC4"/>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C279C"/>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8FC"/>
    <w:rsid w:val="00F15FA5"/>
    <w:rsid w:val="00F209B7"/>
    <w:rsid w:val="00F217B1"/>
    <w:rsid w:val="00F2376F"/>
    <w:rsid w:val="00F243D8"/>
    <w:rsid w:val="00F27A65"/>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left" w:pos="1701"/>
      </w:tabs>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2Car">
    <w:name w:val="B2 Car"/>
    <w:basedOn w:val="DefaultParagraphFont"/>
    <w:link w:val="B2"/>
    <w:locked/>
    <w:rsid w:val="0098356E"/>
    <w:rPr>
      <w:rFonts w:ascii="Arial" w:hAnsi="Arial"/>
      <w:lang w:val="en-GB"/>
    </w:rPr>
  </w:style>
  <w:style w:type="character" w:customStyle="1" w:styleId="B1Char">
    <w:name w:val="B1 Char"/>
    <w:link w:val="B1"/>
    <w:locked/>
    <w:rsid w:val="00330B58"/>
    <w:rPr>
      <w:rFonts w:ascii="Arial" w:hAnsi="Arial"/>
      <w:lang w:val="en-GB"/>
    </w:rPr>
  </w:style>
  <w:style w:type="character" w:customStyle="1" w:styleId="B2Char">
    <w:name w:val="B2 Char"/>
    <w:rsid w:val="00AF2084"/>
    <w:rPr>
      <w:lang w:val="en-GB" w:eastAsia="en-US"/>
    </w:rPr>
  </w:style>
  <w:style w:type="character" w:customStyle="1" w:styleId="B3Char">
    <w:name w:val="B3 Char"/>
    <w:link w:val="B3"/>
    <w:rsid w:val="00AF2084"/>
    <w:rPr>
      <w:rFonts w:ascii="Arial" w:hAnsi="Arial"/>
      <w:lang w:val="en-GB"/>
    </w:rPr>
  </w:style>
  <w:style w:type="paragraph" w:customStyle="1" w:styleId="NO">
    <w:name w:val="NO"/>
    <w:basedOn w:val="Normal"/>
    <w:link w:val="NOChar"/>
    <w:rsid w:val="004E494B"/>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character" w:customStyle="1" w:styleId="NOChar">
    <w:name w:val="NO Char"/>
    <w:link w:val="NO"/>
    <w:rsid w:val="004E494B"/>
    <w:rPr>
      <w:rFonts w:ascii="Times New Roman" w:eastAsia="Malgun Gothic"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57564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27096276">
      <w:bodyDiv w:val="1"/>
      <w:marLeft w:val="0"/>
      <w:marRight w:val="0"/>
      <w:marTop w:val="0"/>
      <w:marBottom w:val="0"/>
      <w:divBdr>
        <w:top w:val="none" w:sz="0" w:space="0" w:color="auto"/>
        <w:left w:val="none" w:sz="0" w:space="0" w:color="auto"/>
        <w:bottom w:val="none" w:sz="0" w:space="0" w:color="auto"/>
        <w:right w:val="none" w:sz="0" w:space="0" w:color="auto"/>
      </w:divBdr>
    </w:div>
    <w:div w:id="204899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5NUHHDQN7SK2-1476151046-14728</_dlc_DocId>
    <TaxCatchAll xmlns="d8762117-8292-4133-b1c7-eab5c6487cfd">
      <Value>5</Value>
      <Value>4</Value>
    </TaxCatchAll>
    <_dlc_DocIdUrl xmlns="f166a696-7b5b-4ccd-9f0c-ffde0cceec81">
      <Url>https://ericsson.sharepoint.com/sites/star/_layouts/15/DocIdRedir.aspx?ID=5NUHHDQN7SK2-1476151046-14728</Url>
      <Description>5NUHHDQN7SK2-1476151046-14728</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schemas.microsoft.com/office/2006/documentManagement/types"/>
    <ds:schemaRef ds:uri="http://www.w3.org/XML/1998/namespace"/>
    <ds:schemaRef ds:uri="611109f9-ed58-4498-a270-1fb2086a5321"/>
    <ds:schemaRef ds:uri="http://purl.org/dc/dcmitype/"/>
    <ds:schemaRef ds:uri="http://schemas.microsoft.com/office/infopath/2007/PartnerControls"/>
    <ds:schemaRef ds:uri="http://purl.org/dc/elements/1.1/"/>
    <ds:schemaRef ds:uri="http://schemas.openxmlformats.org/package/2006/metadata/core-properties"/>
    <ds:schemaRef ds:uri="http://purl.org/dc/terms/"/>
    <ds:schemaRef ds:uri="f166a696-7b5b-4ccd-9f0c-ffde0cceec81"/>
    <ds:schemaRef ds:uri="d8762117-8292-4133-b1c7-eab5c6487cfd"/>
    <ds:schemaRef ds:uri="http://schemas.microsoft.com/office/2006/metadata/properties"/>
  </ds:schemaRefs>
</ds:datastoreItem>
</file>

<file path=customXml/itemProps2.xml><?xml version="1.0" encoding="utf-8"?>
<ds:datastoreItem xmlns:ds="http://schemas.openxmlformats.org/officeDocument/2006/customXml" ds:itemID="{7F647E79-ABD8-4697-AB80-7AAF68274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CCEA0E-C7DB-42A8-BF37-87583580EB6F}">
  <ds:schemaRefs>
    <ds:schemaRef ds:uri="http://schemas.microsoft.com/sharepoint/events"/>
  </ds:schemaRefs>
</ds:datastoreItem>
</file>

<file path=customXml/itemProps4.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5.xml><?xml version="1.0" encoding="utf-8"?>
<ds:datastoreItem xmlns:ds="http://schemas.openxmlformats.org/officeDocument/2006/customXml" ds:itemID="{641EA8F8-D0A7-4743-9C60-614A5E06A8AD}">
  <ds:schemaRefs>
    <ds:schemaRef ds:uri="Microsoft.SharePoint.Taxonomy.ContentTypeSync"/>
  </ds:schemaRefs>
</ds:datastoreItem>
</file>

<file path=customXml/itemProps6.xml><?xml version="1.0" encoding="utf-8"?>
<ds:datastoreItem xmlns:ds="http://schemas.openxmlformats.org/officeDocument/2006/customXml" ds:itemID="{AD201C20-98C0-4C86-BD54-C60464215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4</Pages>
  <Words>1373</Words>
  <Characters>7218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55</cp:revision>
  <dcterms:created xsi:type="dcterms:W3CDTF">2017-09-05T13:08:00Z</dcterms:created>
  <dcterms:modified xsi:type="dcterms:W3CDTF">2018-01-11T09:52:00Z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e235c143-1a15-47a2-937b-f15b551406ac</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